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E645" w14:textId="41F3A943" w:rsidR="004045AF" w:rsidRPr="003F763B" w:rsidRDefault="00F675B8" w:rsidP="003F763B">
      <w:pPr>
        <w:ind w:right="-710"/>
        <w:jc w:val="right"/>
        <w:rPr>
          <w:rFonts w:ascii="Arial" w:hAnsi="Arial" w:cs="Arial"/>
        </w:rPr>
      </w:pPr>
      <w:r w:rsidRPr="003F763B">
        <w:rPr>
          <w:rFonts w:ascii="Arial" w:hAnsi="Arial" w:cs="Arial"/>
          <w:noProof/>
          <w:sz w:val="20"/>
        </w:rPr>
        <w:drawing>
          <wp:inline distT="0" distB="0" distL="0" distR="0" wp14:anchorId="3BB146A2" wp14:editId="1AEF7FC8">
            <wp:extent cx="1218175" cy="1093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175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67F4" w14:textId="77777777" w:rsidR="00F675B8" w:rsidRDefault="00F675B8" w:rsidP="00F675B8">
      <w:pPr>
        <w:jc w:val="right"/>
        <w:rPr>
          <w:rFonts w:ascii="Arial" w:hAnsi="Arial" w:cs="Arial"/>
        </w:rPr>
      </w:pPr>
    </w:p>
    <w:p w14:paraId="3713FFBA" w14:textId="77777777" w:rsidR="00822DFB" w:rsidRPr="003F763B" w:rsidRDefault="00822DFB" w:rsidP="00F675B8">
      <w:pPr>
        <w:jc w:val="right"/>
        <w:rPr>
          <w:rFonts w:ascii="Arial" w:hAnsi="Arial" w:cs="Arial"/>
        </w:rPr>
      </w:pPr>
    </w:p>
    <w:p w14:paraId="503F1363" w14:textId="2AEA6494" w:rsidR="003F763B" w:rsidRPr="003F763B" w:rsidRDefault="003F763B" w:rsidP="00C816A3">
      <w:pPr>
        <w:ind w:right="-285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3F763B">
        <w:rPr>
          <w:rFonts w:ascii="Arial" w:hAnsi="Arial" w:cs="Arial"/>
          <w:b/>
          <w:bCs/>
          <w:color w:val="EE0000"/>
          <w:sz w:val="32"/>
          <w:szCs w:val="32"/>
        </w:rPr>
        <w:t>RETRIBUCIONS DELS ÒRGANS DE DIRECCIÓ O ADMINISTRACIÓ</w:t>
      </w:r>
    </w:p>
    <w:p w14:paraId="3432F85B" w14:textId="77777777" w:rsidR="003F763B" w:rsidRDefault="003F763B" w:rsidP="00C816A3">
      <w:pPr>
        <w:ind w:right="-285"/>
        <w:rPr>
          <w:rFonts w:ascii="Arial" w:hAnsi="Arial" w:cs="Arial"/>
        </w:rPr>
      </w:pPr>
    </w:p>
    <w:p w14:paraId="429DC9A6" w14:textId="71BD2416" w:rsidR="00F675B8" w:rsidRPr="003F763B" w:rsidRDefault="003F763B" w:rsidP="00C816A3">
      <w:pPr>
        <w:ind w:right="-285"/>
        <w:jc w:val="both"/>
        <w:rPr>
          <w:rFonts w:ascii="Arial" w:hAnsi="Arial" w:cs="Arial"/>
          <w:lang w:val="ca-ES"/>
        </w:rPr>
      </w:pPr>
      <w:r w:rsidRPr="003F763B">
        <w:rPr>
          <w:rFonts w:ascii="Arial" w:hAnsi="Arial" w:cs="Arial"/>
          <w:lang w:val="ca-ES"/>
        </w:rPr>
        <w:t>En el Consell d’Administració del TNC de 2 juny de 2011, a proposta de la Presidenta, s’aprovà per unanimitat elevar a la Junta d’accionistes l’eliminació de les dietes d’assistència a aquest Consell, que s’havien estat pagant fins a la data. La Junta General Extraordinària del TNC celebrada el 28 de juny de 2011 va decidir eliminar aquestes dietes, amb efectes de data 11 de maig de 2011</w:t>
      </w:r>
      <w:r w:rsidR="00B26571">
        <w:rPr>
          <w:rFonts w:ascii="Arial" w:hAnsi="Arial" w:cs="Arial"/>
          <w:lang w:val="ca-ES"/>
        </w:rPr>
        <w:t>.</w:t>
      </w:r>
    </w:p>
    <w:sectPr w:rsidR="00F675B8" w:rsidRPr="003F763B" w:rsidSect="003F763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AF"/>
    <w:rsid w:val="003F763B"/>
    <w:rsid w:val="004045AF"/>
    <w:rsid w:val="00822DFB"/>
    <w:rsid w:val="00AC48AC"/>
    <w:rsid w:val="00B26571"/>
    <w:rsid w:val="00C816A3"/>
    <w:rsid w:val="00F675B8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8DFB"/>
  <w15:chartTrackingRefBased/>
  <w15:docId w15:val="{E9C245DC-4AA4-4B85-B718-2A3600D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0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45A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45A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45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45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45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45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45A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045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45A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45A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4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F9889-DB1C-4258-B3E7-DD212DE5F19D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E8C3A9F2-F6B3-4F07-AAB8-7CA8A687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73235-A7B8-44B1-ADDD-7083A7A750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Lourdes Sánchez</cp:lastModifiedBy>
  <cp:revision>7</cp:revision>
  <dcterms:created xsi:type="dcterms:W3CDTF">2026-06-23T08:35:00Z</dcterms:created>
  <dcterms:modified xsi:type="dcterms:W3CDTF">2026-06-23T08:38:00Z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